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jc w:val="center"/>
        <w:spacing w:line="360" w:lineRule="auto"/>
        <w:ind w:firstLine="284"/>
        <w:rPr>
          <w:b w:val="1"/>
          <w:sz w:val="40.0"/>
          <w:szCs w:val="28.0"/>
          <w:rFonts w:ascii="Times New Roman" w:cs="Times New Roman" w:hAnsi="Times New Roman"/>
        </w:rPr>
      </w:pPr>
      <w:r>
        <w:rPr>
          <w:b w:val="1"/>
          <w:sz w:val="40.0"/>
          <w:szCs w:val="28.0"/>
          <w:rFonts w:ascii="Times New Roman" w:cs="Times New Roman" w:hAnsi="Times New Roman"/>
          <w:lang w:bidi="ar-sa"/>
        </w:rPr>
        <w:t xml:space="preserve">Перспективный план работы с родителями </w:t>
      </w:r>
    </w:p>
    <w:p>
      <w:pPr>
        <w:jc w:val="center"/>
        <w:spacing w:line="360" w:lineRule="auto"/>
        <w:ind w:firstLine="284"/>
        <w:rPr>
          <w:b w:val="1"/>
          <w:sz w:val="40.0"/>
          <w:szCs w:val="28.0"/>
          <w:rFonts w:ascii="Times New Roman" w:cs="Times New Roman" w:hAnsi="Times New Roman"/>
        </w:rPr>
      </w:pPr>
      <w:r>
        <w:rPr>
          <w:b w:val="1"/>
          <w:sz w:val="40.0"/>
          <w:szCs w:val="28.0"/>
          <w:rFonts w:ascii="Times New Roman" w:cs="Times New Roman" w:hAnsi="Times New Roman"/>
          <w:lang w:bidi="ar-sa"/>
        </w:rPr>
        <w:t xml:space="preserve">во второй младшей группе </w:t>
      </w:r>
    </w:p>
    <w:p>
      <w:pPr>
        <w:jc w:val="center"/>
        <w:spacing w:line="360" w:lineRule="auto"/>
        <w:ind w:firstLine="284"/>
        <w:rPr>
          <w:b w:val="1"/>
          <w:sz w:val="40.0"/>
          <w:szCs w:val="28.0"/>
          <w:rFonts w:ascii="Times New Roman" w:cs="Times New Roman" w:hAnsi="Times New Roman"/>
        </w:rPr>
      </w:pPr>
      <w:r>
        <w:rPr>
          <w:b w:val="1"/>
          <w:sz w:val="40.0"/>
          <w:szCs w:val="28.0"/>
          <w:rFonts w:ascii="Times New Roman" w:cs="Times New Roman" w:hAnsi="Times New Roman"/>
          <w:lang w:bidi="ar-sa"/>
        </w:rPr>
        <w:t xml:space="preserve">на 2021-2022гг учебный год </w:t>
      </w: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 xml:space="preserve">Воспитатель :Емчикова Лариса Юрьевна. </w:t>
      </w: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  <w:t>2021г</w:t>
      </w: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</w:r>
    </w:p>
    <w:p>
      <w:pPr>
        <w:jc w:val="center"/>
        <w:spacing w:line="360" w:lineRule="auto"/>
        <w:ind w:firstLine="284"/>
        <w:rPr>
          <w:b w:val="1"/>
          <w:sz w:val="28.0"/>
          <w:szCs w:val="28.0"/>
          <w:rFonts w:ascii="Times New Roman" w:cs="Times New Roman" w:hAnsi="Times New Roman"/>
        </w:rPr>
      </w:pPr>
      <w:r>
        <w:rPr>
          <w:b w:val="1"/>
          <w:sz w:val="28.0"/>
          <w:szCs w:val="28.0"/>
          <w:rFonts w:ascii="Times New Roman" w:cs="Times New Roman" w:hAnsi="Times New Roman"/>
          <w:lang w:bidi="ar-sa"/>
        </w:rPr>
      </w:r>
    </w:p>
    <w:p>
      <w:pPr>
        <w:jc w:val="right"/>
        <w:spacing w:line="360" w:lineRule="auto"/>
        <w:ind w:firstLine="284"/>
        <w:rPr>
          <w:sz w:val="28.0"/>
          <w:szCs w:val="28.0"/>
          <w:rFonts w:ascii="Times New Roman" w:cs="Times New Roman" w:hAnsi="Times New Roman"/>
        </w:rPr>
      </w:pPr>
      <w:r>
        <w:rPr>
          <w:sz w:val="28.0"/>
          <w:szCs w:val="28.0"/>
          <w:rFonts w:ascii="Times New Roman" w:cs="Times New Roman" w:hAnsi="Times New Roman"/>
          <w:lang w:bidi="ar-sa"/>
        </w:rPr>
      </w:r>
    </w:p>
    <w:tbl>
      <w:tblPr>
        <w:tblStyle w:val="a3"/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675"/>
        <w:gridCol w:w="3544"/>
        <w:gridCol w:w="3544"/>
        <w:gridCol w:w="3402"/>
        <w:gridCol w:w="3621"/>
      </w:tblGrid>
      <w:tr>
        <w:trPr/>
        <w:tc>
          <w:tcPr>
            <w:tcW w:w="675" w:type="dxa"/>
            <w:tcBorders/>
            <w:vAlign w:val="center"/>
          </w:tcPr>
          <w:p>
            <w:pPr>
              <w:jc w:val="center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544" w:type="dxa"/>
            <w:tcBorders/>
            <w:vAlign w:val="center"/>
          </w:tcPr>
          <w:p>
            <w:pPr>
              <w:jc w:val="center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Темы групповых и индивидуальных консультаций</w:t>
            </w:r>
          </w:p>
        </w:tc>
        <w:tc>
          <w:tcPr>
            <w:tcW w:w="3544" w:type="dxa"/>
            <w:tcBorders/>
            <w:vAlign w:val="center"/>
          </w:tcPr>
          <w:p>
            <w:pPr>
              <w:jc w:val="center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Тематика наглядной информации</w:t>
            </w:r>
          </w:p>
        </w:tc>
        <w:tc>
          <w:tcPr>
            <w:tcW w:w="3402" w:type="dxa"/>
            <w:tcBorders/>
            <w:vAlign w:val="center"/>
          </w:tcPr>
          <w:p>
            <w:pPr>
              <w:jc w:val="center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Активные формы взаимодействия с родителями</w:t>
            </w:r>
          </w:p>
        </w:tc>
        <w:tc>
          <w:tcPr>
            <w:tcW w:w="3621" w:type="dxa"/>
            <w:tcBorders/>
            <w:vAlign w:val="center"/>
          </w:tcPr>
          <w:p>
            <w:pPr>
              <w:jc w:val="center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Другие формы работы</w:t>
            </w:r>
          </w:p>
        </w:tc>
      </w:tr>
      <w:tr>
        <w:trPr>
          <w:trHeight w:val="6206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Сентябрь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«Адаптация ребенка к условиям детского сада»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Консультация «Как одеть ребенка в детский сад»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«Права и обязанности родителей»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4. Консультация «Формирование здорового образа жизни детей»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5. Индивидуальные беседы о спортивной форме и необходимости ее приобретения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уголка для родителей (визитная карточка группы, расписание образовательной деятельности, режим дня.)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Оформление стенда «Как вырастить здорового ребенка»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Памятка «Что должно находиться в шкафчике у ребенка»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Анкетирование «Особенности вашего ребенка»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Анкетирование «Адаптация ребенка к условиям детского сада»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Анкетирование «Как берегут здоровье в вашей семье»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 xml:space="preserve">4. Привлечение родителей к изготовлению пособий 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5. Организационное родительское собрание.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Организация работы родительской почты.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Организация проекта «Клуб заботливых родителей»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Организация работы сайта группы.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</w:tr>
      <w:tr>
        <w:trPr>
          <w:trHeight w:val="4668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Октябрь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«Как приучить ребенка соблюдать правила гигиены».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Индивидуальные консультации «Развиваем самостоятельность ребенка»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«Значение рисования в развитии детей младшего дошкольного возраста»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4. Индивидуальные консультации «Метод проектной деятельности в ДОУ»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Памятка «Личная гигиена детей дошкольного возраста»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 xml:space="preserve">2. Оформление стенда по художественно – эстетическому развитию «Это может ваш малыш» 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Памятка «Советы для родителей»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Родительское собрание «»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Привлечение родителей к работе над проектом «Родительская почта»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Заседание родительского комитета по организации оснащения предметно-развивающей среды, учебно-воспитательного процесса в группе.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4. Привлечение родителей к сбору природного и бросового материала для творчества детей.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Анализ вопросов «родительской почты». Заочные консультации родителей (в течение года).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Выставка лучших работ кружка «Разноцветные ладошки» (обновление в течение года).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Организация проекта «Домашние задания для родителей» на сайте группы</w:t>
            </w:r>
          </w:p>
        </w:tc>
      </w:tr>
      <w:tr>
        <w:trPr>
          <w:trHeight w:val="4238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Ноябрь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«Полезные и вредные привычки».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Консультация «Роль дидактических игр в семье и детском саду»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«Кризис трех лет»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4. Консультация «Театрализованная деятельность в детском саду»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стенда «55 фраз для похвалы вашего малыша»</w:t>
            </w:r>
          </w:p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Оформление стенда «Игры на родительских коленях»</w:t>
            </w:r>
          </w:p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Оформление стенда «Дидактические игры своими руками»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 xml:space="preserve">1. Заседание клуба «Заботливые родители». 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Тема «Как проходит адаптация. Обмен опытом»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Сбор – отчет домашних развивающих игр, выставка групповых настольно – развивающих игр, Организация пункта обмена играми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Анкетирование родителей «Привычки питания в вашей семье»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 xml:space="preserve">4. Дни добрых дел. Посильная помощь родителей группе. 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5. Привлечение родителей к изготовлению кормушек для птиц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фотовыставки «Семейный альбом»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Организация ярмарки «Полезные десерты»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Выставка совместных работ детей и родителей из скорлупок грецких орехов.</w:t>
            </w:r>
          </w:p>
        </w:tc>
      </w:tr>
      <w:tr>
        <w:trPr>
          <w:trHeight w:val="3109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Декабрь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«Как одеть ребенка в разные сезоны»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Консультация «Поможем детям усвоить названия частей тела»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«Мой ребенок - непоседа»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4. Консультация «Игры с ребенком, не отрываясь от дел»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стенда «Опыты со снегом и водой»</w:t>
            </w:r>
          </w:p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Информация на дом «Дыхательная гимнастика для развития речевого дыхания»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Привлечение родителей к оформлению зимнего участка.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Привлечение родителей к оформлению групповой комнаты и раздевалки к Новому году.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Организация выставки самоделок «Новогодние чудеса»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Изготовление подарков для друзей к Новому году (родители с детьми)</w:t>
            </w:r>
          </w:p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Оформление фотовыставки «Наша жизнь в детском саду»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</w:tr>
      <w:tr>
        <w:trPr>
          <w:trHeight w:val="2826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Январь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«Как приучить ребенка чистить зубы».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Консультация «Гигиена органов слуха»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«Поощрение и наказание ребенка в семье»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4. Консультация «Трудовое воспитание детей. Какие поручения может выполнять ребенок»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стенда «Чистим зубы правильно».</w:t>
            </w:r>
          </w:p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Оформление стенда «Лепим из снега», «Пословицы и поговорки о зиме»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Дни добрых дел «Снежные постройки»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фотовыставки «Зимой гуляем, наблюдаем»</w:t>
            </w:r>
          </w:p>
        </w:tc>
      </w:tr>
      <w:tr>
        <w:trPr>
          <w:trHeight w:val="1259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Февраль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«Роль двигательной активности в физическом развитии детей»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Консультация «Укрепление здоровья детей средствами дыхательных упражнений»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«Спортивный выходной»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spacing w:line="276" w:lineRule="auto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стенда «Мама, папа, я – спортивная семья»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Заседание клуба «Заботливые родители».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Анкетирование «Спортивная ли у вас семья?»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 xml:space="preserve">3. Дни добрых дел. Посильная помощь родителей по ремонту. 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 xml:space="preserve">4. Заседание родительского комитета «Подготовка к празднованию 8 Марта» 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Выставка рисунков «Я рисую вместе с папой»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Создание стенгазеты «Какой он, самый лучший папа»</w:t>
            </w:r>
          </w:p>
        </w:tc>
      </w:tr>
      <w:tr>
        <w:trPr>
          <w:trHeight w:val="3251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lastRenderedPageBreak/>
            </w: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Март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«Правила безопасности в быту 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Консультация «Новая жизнь старых вещей»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Папка – передвижка «Правила безопасности для ребенка»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Оформление стенда «Правила безопасности в стихах»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Привлечение родителей к работе над проектом «Огород на подоконнике»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Выставка детского творчества «Наши мамы и бабушки»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 Выставка «Шьем игрушки с мамой», «Во что играли наши бабушки»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Стенгазета «Мама тоже была маленькой»</w:t>
            </w:r>
          </w:p>
        </w:tc>
      </w:tr>
      <w:tr>
        <w:trPr>
          <w:trHeight w:val="2826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Апрель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Консультация «Дети на дороге. Как научить детей осторожности»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«Как сохранить зрение ребенка»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Оформление стенда «Правила дорожного движения в стихах»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Заседание клуба «Заботливые родители».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Выставка рисунков «Весна пришла»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Родительское собрание «Итоги года»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</w:p>
        </w:tc>
      </w:tr>
      <w:tr>
        <w:trPr>
          <w:trHeight w:val="3107"/>
        </w:trPr>
        <w:tc>
          <w:tcPr>
            <w:tcW w:w="675" w:type="dxa"/>
            <w:tcBorders/>
            <w:vAlign w:val="center"/>
          </w:tcPr>
          <w:p>
            <w:pPr>
              <w:jc w:val="center"/>
              <w:ind w:left="113" w:right="113"/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 w:cs="Times New Roman" w:hAnsi="Times New Roman"/>
                <w:lang w:bidi="ar-sa"/>
              </w:rPr>
              <w:t>Май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 Консультация «Опасные насекомые. Как уберечь ребенка»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. Консультация «Безопасность на воде»</w:t>
            </w:r>
          </w:p>
          <w:p>
            <w:pPr>
              <w:jc w:val="both"/>
              <w:ind w:left="-108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3. Консультация «Ядовитые растения»</w:t>
            </w:r>
          </w:p>
        </w:tc>
        <w:tc>
          <w:tcPr>
            <w:tcW w:w="3544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Памятка «Что необходимо положить в детскую аптечку»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Оформление стенда «значение прогулок для здоровья ребенка»</w:t>
            </w:r>
          </w:p>
        </w:tc>
        <w:tc>
          <w:tcPr>
            <w:tcW w:w="3402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Привлечение родителей к оформлению участка</w:t>
            </w:r>
          </w:p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2. Привлечение родителей к подготовке группы к летнему периоду.</w:t>
            </w:r>
          </w:p>
        </w:tc>
        <w:tc>
          <w:tcPr>
            <w:tcW w:w="3621" w:type="dxa"/>
            <w:tcBorders/>
            <w:vAlign w:val="top"/>
          </w:tcPr>
          <w:p>
            <w:pPr>
              <w:jc w:val="both"/>
              <w:rPr>
                <w:sz w:val="24.0"/>
                <w:szCs w:val="24.0"/>
                <w:rFonts w:ascii="Times New Roman" w:cs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hAnsi="Times New Roman"/>
                <w:lang w:bidi="ar-sa"/>
              </w:rPr>
              <w:t>1. Составление альбома «Как мы проводим выходные» (фотографии и рассказы об интересных способах активного отдыха на природе из опыта родителей)</w:t>
            </w:r>
          </w:p>
        </w:tc>
      </w:tr>
    </w:tbl>
    <w:p>
      <w:pPr>
        <w:jc w:val="both"/>
        <w:spacing w:line="240" w:lineRule="auto"/>
        <w:rPr>
          <w:sz w:val="24.0"/>
          <w:szCs w:val="24.0"/>
          <w:rFonts w:ascii="Times New Roman" w:cs="Times New Roman" w:hAnsi="Times New Roman"/>
        </w:rPr>
      </w:pPr>
    </w:p>
    <w:sectPr>
      <w:pgSz w:w="16838" w:h="11906" w:orient="landscape"/>
      <w:pgMar w:bottom="850" w:top="993" w:right="1134" w:left="1134" w:header="708" w:footer="708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notTrueType w:val="tru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notTrueType w:val="tru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7A5B"/>
    <w:rsid w:val="000135A4"/>
    <w:rsid w:val="00034F5D"/>
    <w:rsid w:val="00045176"/>
    <w:rsid w:val="00070308"/>
    <w:rsid w:val="00090017"/>
    <w:rsid w:val="00096E91"/>
    <w:rsid w:val="000A5563"/>
    <w:rsid w:val="000D4576"/>
    <w:rsid w:val="001570CF"/>
    <w:rsid w:val="001F77FA"/>
    <w:rsid w:val="002252E9"/>
    <w:rsid w:val="00291572"/>
    <w:rsid w:val="002A62C3"/>
    <w:rsid w:val="00375977"/>
    <w:rsid w:val="003A00E8"/>
    <w:rsid w:val="003A16EA"/>
    <w:rsid w:val="005651BA"/>
    <w:rsid w:val="00567C18"/>
    <w:rsid w:val="00594EF6"/>
    <w:rsid w:val="005E3BAE"/>
    <w:rsid w:val="006004AC"/>
    <w:rsid w:val="00647CE1"/>
    <w:rsid w:val="00682378"/>
    <w:rsid w:val="006D6E47"/>
    <w:rsid w:val="006F696B"/>
    <w:rsid w:val="0071390F"/>
    <w:rsid w:val="00727B74"/>
    <w:rsid w:val="007478AD"/>
    <w:rsid w:val="00797A5B"/>
    <w:rsid w:val="00940C66"/>
    <w:rsid w:val="00991ED6"/>
    <w:rsid w:val="009B2377"/>
    <w:rsid w:val="00A431C6"/>
    <w:rsid w:val="00A4742E"/>
    <w:rsid w:val="00A77EEC"/>
    <w:rsid w:val="00AF15BA"/>
    <w:rsid w:val="00BE6B1E"/>
    <w:rsid w:val="00D42792"/>
    <w:rsid w:val="00E56C0E"/>
    <w:rsid w:val="00EC091F"/>
    <w:rsid w:val="00F62CA5"/>
    <w:rsid w:val="00FA7A24"/>
    <w:rsid w:val="00FE34CA"/>
    <w:rsid w:val="00FF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D586"/>
  <w15:docId w15:val="{77CC7278-CAEC-44EC-902A-B1B4E606638D}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table" w:styleId="a3">
    <w:name w:val="Table Grid"/>
    <w:basedOn w:val="a1"/>
    <w:uiPriority w:val="59"/>
    <w:pPr>
      <w:spacing w:after="0" w:line="240" w:lineRule="auto"/>
    </w:pPr>
    <w:tblPr>
      <w:tblW w:w="0" w:type="nil"/>
      <w:tblBorders>
        <w:top w:val="single" w:sz="4" w:space="0" w:color="auto"/>
        <w:bottom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/>
    </w:tblPr>
  </w:style>
  <w:style w:type="paragraph" w:styleId="a4">
    <w:name w:val="Balloon Text"/>
    <w:link w:val="a5"/>
    <w:basedOn w:val="a"/>
    <w:uiPriority w:val="99"/>
    <w:rPr>
      <w:sz w:val="18.0"/>
      <w:szCs w:val="18.0"/>
      <w:rFonts w:ascii="Segoe UI" w:cs="Segoe UI" w:hAnsi="Segoe UI"/>
    </w:rPr>
    <w:pPr>
      <w:spacing w:after="0" w:line="240" w:lineRule="auto"/>
    </w:pPr>
  </w:style>
  <w:style w:type="character" w:customStyle="1" w:styleId="a5">
    <w:name w:val="Текст выноски Знак"/>
    <w:link w:val="a4"/>
    <w:basedOn w:val="a0"/>
    <w:uiPriority w:val="99"/>
    <w:rPr>
      <w:sz w:val="18.0"/>
      <w:szCs w:val="18.0"/>
      <w:rFonts w:ascii="Segoe UI" w:cs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257C9-8462-47FF-89E9-5FF5BD10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</dc:creator>
  <cp:keywords/>
  <dc:description/>
  <cp:lastModifiedBy>Ирина</cp:lastModifiedBy>
  <cp:revision>11</cp:revision>
  <dcterms:created xsi:type="dcterms:W3CDTF">2016-07-17T19:00:00Z</dcterms:created>
  <dcterms:modified xsi:type="dcterms:W3CDTF">2017-08-20T20:07:00Z</dcterms:modified>
</cp:coreProperties>
</file>